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42" w:rsidRPr="00B32471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right"/>
        <w:rPr>
          <w:rFonts w:ascii="Times New Roman" w:hAnsi="Times New Roman" w:cs="Times New Roman"/>
          <w:i/>
          <w:sz w:val="20"/>
        </w:rPr>
      </w:pPr>
      <w:r w:rsidRPr="00B32471">
        <w:rPr>
          <w:rFonts w:ascii="Times New Roman" w:hAnsi="Times New Roman" w:cs="Times New Roman"/>
          <w:i/>
          <w:sz w:val="20"/>
        </w:rPr>
        <w:t>Приложение №1 к Правилам</w:t>
      </w:r>
      <w:r w:rsidRPr="00B32471">
        <w:rPr>
          <w:rFonts w:ascii="Times New Roman" w:hAnsi="Times New Roman" w:cs="Times New Roman"/>
          <w:i/>
          <w:sz w:val="20"/>
        </w:rPr>
        <w:br/>
        <w:t xml:space="preserve">оказания медицинских услуг в Центре </w:t>
      </w:r>
      <w:r w:rsidRPr="00B32471">
        <w:rPr>
          <w:rFonts w:ascii="Times New Roman" w:hAnsi="Times New Roman" w:cs="Times New Roman"/>
          <w:i/>
          <w:sz w:val="20"/>
        </w:rPr>
        <w:br/>
        <w:t xml:space="preserve">репродукции и генетики </w:t>
      </w:r>
      <w:r w:rsidRPr="00B32471">
        <w:rPr>
          <w:rFonts w:ascii="Times New Roman" w:hAnsi="Times New Roman" w:cs="Times New Roman"/>
          <w:i/>
          <w:sz w:val="20"/>
          <w:lang w:val="en-US"/>
        </w:rPr>
        <w:t>Nova</w:t>
      </w:r>
      <w:r w:rsidRPr="00B32471">
        <w:rPr>
          <w:rFonts w:ascii="Times New Roman" w:hAnsi="Times New Roman" w:cs="Times New Roman"/>
          <w:i/>
          <w:sz w:val="20"/>
        </w:rPr>
        <w:t xml:space="preserve"> </w:t>
      </w:r>
      <w:r w:rsidRPr="00B32471">
        <w:rPr>
          <w:rFonts w:ascii="Times New Roman" w:hAnsi="Times New Roman" w:cs="Times New Roman"/>
          <w:i/>
          <w:sz w:val="20"/>
          <w:lang w:val="en-US"/>
        </w:rPr>
        <w:t>Clinic</w:t>
      </w:r>
      <w:r w:rsidRPr="00B32471">
        <w:rPr>
          <w:rFonts w:ascii="Times New Roman" w:hAnsi="Times New Roman" w:cs="Times New Roman"/>
          <w:i/>
          <w:sz w:val="20"/>
        </w:rPr>
        <w:t xml:space="preserve"> (ООО «</w:t>
      </w:r>
      <w:proofErr w:type="spellStart"/>
      <w:r w:rsidRPr="00B32471">
        <w:rPr>
          <w:rFonts w:ascii="Times New Roman" w:hAnsi="Times New Roman" w:cs="Times New Roman"/>
          <w:i/>
          <w:sz w:val="20"/>
        </w:rPr>
        <w:t>МедИнСервис</w:t>
      </w:r>
      <w:proofErr w:type="spellEnd"/>
      <w:r w:rsidRPr="00B32471">
        <w:rPr>
          <w:rFonts w:ascii="Times New Roman" w:hAnsi="Times New Roman" w:cs="Times New Roman"/>
          <w:i/>
          <w:sz w:val="20"/>
        </w:rPr>
        <w:t>»)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center"/>
        <w:rPr>
          <w:rFonts w:ascii="Times New Roman" w:hAnsi="Times New Roman" w:cs="Times New Roman"/>
          <w:b/>
          <w:sz w:val="24"/>
        </w:rPr>
      </w:pPr>
      <w:r w:rsidRPr="009E7E8D">
        <w:rPr>
          <w:rFonts w:ascii="Times New Roman" w:hAnsi="Times New Roman" w:cs="Times New Roman"/>
          <w:b/>
          <w:sz w:val="24"/>
        </w:rPr>
        <w:t>Правила подготовки к лабораторно-инструментальным обследованиям, оперативным вмешательствам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9E7E8D">
        <w:rPr>
          <w:rFonts w:ascii="Times New Roman" w:hAnsi="Times New Roman" w:cs="Times New Roman"/>
          <w:b/>
          <w:sz w:val="24"/>
        </w:rPr>
        <w:t>1. Лабораторные исследования.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9E7E8D">
        <w:rPr>
          <w:rFonts w:ascii="Times New Roman" w:hAnsi="Times New Roman" w:cs="Times New Roman"/>
          <w:b/>
          <w:sz w:val="24"/>
        </w:rPr>
        <w:t>Кровь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1.1. Кровь для большинства исследований необходимо сдавать натощак (между последним приемом пищи и взятием крови должно пройти не менее 8 часов);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 xml:space="preserve">1.2. Тесты на инфекции и экстренные исследования допустимы через 4-6 часов после приема пищи; исследования на липиды, </w:t>
      </w:r>
      <w:proofErr w:type="spellStart"/>
      <w:r w:rsidRPr="009E7E8D">
        <w:rPr>
          <w:rFonts w:ascii="Times New Roman" w:hAnsi="Times New Roman" w:cs="Times New Roman"/>
          <w:sz w:val="24"/>
        </w:rPr>
        <w:t>гастропанель</w:t>
      </w:r>
      <w:proofErr w:type="spellEnd"/>
      <w:r w:rsidRPr="009E7E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7E8D">
        <w:rPr>
          <w:rFonts w:ascii="Times New Roman" w:hAnsi="Times New Roman" w:cs="Times New Roman"/>
          <w:sz w:val="24"/>
        </w:rPr>
        <w:t>глюкозотолерантный</w:t>
      </w:r>
      <w:proofErr w:type="spellEnd"/>
      <w:r w:rsidRPr="009E7E8D">
        <w:rPr>
          <w:rFonts w:ascii="Times New Roman" w:hAnsi="Times New Roman" w:cs="Times New Roman"/>
          <w:sz w:val="24"/>
        </w:rPr>
        <w:t xml:space="preserve"> тест – через 10-12 часов;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1.3. Накануне исследования не рекомендуется употреблять алкоголь (за 24 часа), жирную пищу;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1.4. Физические нагрузки не рекомендуются за 24 часа до взятия крови;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1.5. Не следует сдавать кровь сразу после физиотерапевтических процедур, инструментального обследования, рентгенологического и ультразвукового обследования, массажа и других медицинских процедур;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1.6. Женщинам кровь на гормоны репродуктивной системы сдавать строго по дням цикла;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1.7. Кровь необходимо сдавать до начала приема лекарственных препаратов либо через 10-14 дней после их отмены (по согласованию с лечащим врачом).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9E7E8D">
        <w:rPr>
          <w:rFonts w:ascii="Times New Roman" w:hAnsi="Times New Roman" w:cs="Times New Roman"/>
          <w:b/>
          <w:sz w:val="24"/>
        </w:rPr>
        <w:t>Моча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1.8. За 12 часов не употреблять алкоголь, острую соленую пищу, продукты, изменяющие цвет мочи (свекла, морковь). Исключить прием мочегонных препаратов (по согласованию с врачом);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1.9. Женщинам не сдавать анализ мочи во время менструации;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1.10. Перед сдачей анализа произвести тщательный туалет наружных половых органов.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9E7E8D">
        <w:rPr>
          <w:rFonts w:ascii="Times New Roman" w:hAnsi="Times New Roman" w:cs="Times New Roman"/>
          <w:b/>
          <w:sz w:val="24"/>
        </w:rPr>
        <w:t>Сперма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1.11. Перед исследованием необходимо половое воздержание 3-5 дней;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1.12. В период воздержания нельзя принимать алкоголь, лекарственные препараты, посещать баню или сауну, подвергаться воздействию УВЧ, переохлаждаться;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1.13. Сбор материала производится только в помещении сбора спермы Организации.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1.14. В день исследования Пациент</w:t>
      </w:r>
      <w:r>
        <w:rPr>
          <w:rFonts w:ascii="Times New Roman" w:hAnsi="Times New Roman" w:cs="Times New Roman"/>
          <w:sz w:val="24"/>
        </w:rPr>
        <w:t>у</w:t>
      </w:r>
      <w:r w:rsidRPr="009E7E8D">
        <w:rPr>
          <w:rFonts w:ascii="Times New Roman" w:hAnsi="Times New Roman" w:cs="Times New Roman"/>
          <w:sz w:val="24"/>
        </w:rPr>
        <w:t xml:space="preserve"> необходимо иметь при себе паспорт с целью идентификации сотрудниками Организации.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9E7E8D">
        <w:rPr>
          <w:rFonts w:ascii="Times New Roman" w:hAnsi="Times New Roman" w:cs="Times New Roman"/>
          <w:b/>
          <w:sz w:val="24"/>
        </w:rPr>
        <w:t>Генетические исследования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lastRenderedPageBreak/>
        <w:t>1.14. Анализ кариотипа сдается на сытый желудок (через 1,5 – 2 часа после приема пищи).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9E7E8D">
        <w:rPr>
          <w:rFonts w:ascii="Times New Roman" w:hAnsi="Times New Roman" w:cs="Times New Roman"/>
          <w:b/>
          <w:sz w:val="24"/>
        </w:rPr>
        <w:t>Гинекологические и урологические мазки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1.15. Перед исследованием (ПЦР, посевы) в течение 10-14 дней не принимать антибиотики (по согласованию с врачом);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 xml:space="preserve">1.16. за 24 часа до исследования не проводить спринцевание, </w:t>
      </w:r>
      <w:proofErr w:type="spellStart"/>
      <w:r w:rsidRPr="009E7E8D">
        <w:rPr>
          <w:rFonts w:ascii="Times New Roman" w:hAnsi="Times New Roman" w:cs="Times New Roman"/>
          <w:sz w:val="24"/>
        </w:rPr>
        <w:t>внутривагинальную</w:t>
      </w:r>
      <w:proofErr w:type="spellEnd"/>
      <w:r w:rsidRPr="009E7E8D">
        <w:rPr>
          <w:rFonts w:ascii="Times New Roman" w:hAnsi="Times New Roman" w:cs="Times New Roman"/>
          <w:sz w:val="24"/>
        </w:rPr>
        <w:t xml:space="preserve"> терапию (свечи, тампоны), не использовать антисептики, воздержаться от полового контакта.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9E7E8D">
        <w:rPr>
          <w:rFonts w:ascii="Times New Roman" w:hAnsi="Times New Roman" w:cs="Times New Roman"/>
          <w:b/>
          <w:sz w:val="24"/>
        </w:rPr>
        <w:t>2. Оперативное вмешательство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2.1. Необходимо прибыть в Организацию строго натощак за час до назначенного времени операции;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2.2. Не позднее, чем за 2 дня до даты операции, необходимо предоставить в Организацию данные предоперационного обследования (оригиналы результатов анализов и заключений специалистов с синей печатью); в случае отсутствия оригиналов необходимых документов Организация вправе отменить выполнение лечебных манипуляций (за исключением необходимости оказания медицинской помощи в экстренной форме);</w:t>
      </w:r>
    </w:p>
    <w:p w:rsidR="006D3F42" w:rsidRPr="009E7E8D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E7E8D">
        <w:rPr>
          <w:rFonts w:ascii="Times New Roman" w:hAnsi="Times New Roman" w:cs="Times New Roman"/>
          <w:sz w:val="24"/>
        </w:rPr>
        <w:t>2.3. Необходимо заранее приобрести компрессионные чулки (компрессионный трикотаж 1 класса компрессии).</w:t>
      </w:r>
    </w:p>
    <w:p w:rsidR="00086A40" w:rsidRDefault="006D3F42" w:rsidP="006D3F42">
      <w:pPr>
        <w:autoSpaceDE w:val="0"/>
        <w:autoSpaceDN w:val="0"/>
        <w:adjustRightInd w:val="0"/>
        <w:spacing w:afterLines="60" w:after="144" w:line="240" w:lineRule="auto"/>
        <w:ind w:firstLine="540"/>
        <w:jc w:val="both"/>
      </w:pPr>
      <w:r w:rsidRPr="009E7E8D">
        <w:rPr>
          <w:rFonts w:ascii="Times New Roman" w:hAnsi="Times New Roman" w:cs="Times New Roman"/>
          <w:sz w:val="24"/>
        </w:rPr>
        <w:t>3. Памятки по процедурам также можно получить у администраторов Организации.</w:t>
      </w:r>
      <w:bookmarkStart w:id="0" w:name="_GoBack"/>
      <w:bookmarkEnd w:id="0"/>
    </w:p>
    <w:sectPr w:rsidR="00086A4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2C" w:rsidRDefault="007C0E2C" w:rsidP="006D3F42">
      <w:pPr>
        <w:spacing w:after="0" w:line="240" w:lineRule="auto"/>
      </w:pPr>
      <w:r>
        <w:separator/>
      </w:r>
    </w:p>
  </w:endnote>
  <w:endnote w:type="continuationSeparator" w:id="0">
    <w:p w:rsidR="007C0E2C" w:rsidRDefault="007C0E2C" w:rsidP="006D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2C" w:rsidRDefault="007C0E2C" w:rsidP="006D3F42">
      <w:pPr>
        <w:spacing w:after="0" w:line="240" w:lineRule="auto"/>
      </w:pPr>
      <w:r>
        <w:separator/>
      </w:r>
    </w:p>
  </w:footnote>
  <w:footnote w:type="continuationSeparator" w:id="0">
    <w:p w:rsidR="007C0E2C" w:rsidRDefault="007C0E2C" w:rsidP="006D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F42" w:rsidRDefault="006D3F42">
    <w:pPr>
      <w:pStyle w:val="a3"/>
    </w:pPr>
    <w:r>
      <w:rPr>
        <w:noProof/>
        <w:lang w:eastAsia="ru-RU"/>
      </w:rPr>
      <w:drawing>
        <wp:inline distT="0" distB="0" distL="0" distR="0">
          <wp:extent cx="5105400" cy="1209675"/>
          <wp:effectExtent l="0" t="0" r="0" b="9525"/>
          <wp:docPr id="1" name="Рисунок 1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0"/>
    <w:rsid w:val="00086A40"/>
    <w:rsid w:val="001C6E50"/>
    <w:rsid w:val="006D3F42"/>
    <w:rsid w:val="007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192DF-3954-4F0F-AA32-2472F078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F42"/>
  </w:style>
  <w:style w:type="paragraph" w:styleId="a5">
    <w:name w:val="footer"/>
    <w:basedOn w:val="a"/>
    <w:link w:val="a6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2020-11-09T12:33:00Z</dcterms:created>
  <dcterms:modified xsi:type="dcterms:W3CDTF">2020-11-09T12:34:00Z</dcterms:modified>
</cp:coreProperties>
</file>